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4C" w:rsidRPr="002E25B8" w:rsidRDefault="00181B52" w:rsidP="00181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B8">
        <w:rPr>
          <w:rFonts w:ascii="Times New Roman" w:hAnsi="Times New Roman" w:cs="Times New Roman"/>
          <w:b/>
          <w:sz w:val="28"/>
          <w:szCs w:val="28"/>
        </w:rPr>
        <w:t>NATIONAL SUN YAT-SEN UNIVERSITY</w:t>
      </w:r>
    </w:p>
    <w:p w:rsidR="00181B52" w:rsidRPr="002E25B8" w:rsidRDefault="00181B52" w:rsidP="00181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52" w:rsidRPr="002E25B8" w:rsidRDefault="00181B52" w:rsidP="00181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B8">
        <w:rPr>
          <w:rFonts w:ascii="Times New Roman" w:hAnsi="Times New Roman" w:cs="Times New Roman"/>
          <w:b/>
          <w:sz w:val="28"/>
          <w:szCs w:val="28"/>
        </w:rPr>
        <w:t>College of Engineering</w:t>
      </w:r>
    </w:p>
    <w:p w:rsidR="00181B52" w:rsidRPr="002E25B8" w:rsidRDefault="00181B52" w:rsidP="00181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B8">
        <w:rPr>
          <w:rFonts w:ascii="Times New Roman" w:hAnsi="Times New Roman" w:cs="Times New Roman"/>
          <w:b/>
          <w:sz w:val="28"/>
          <w:szCs w:val="28"/>
        </w:rPr>
        <w:t>Department of Electrical Engineering and Institute of Communications Engineering</w:t>
      </w:r>
    </w:p>
    <w:p w:rsidR="00181B52" w:rsidRPr="002E25B8" w:rsidRDefault="00181B52" w:rsidP="00181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B8">
        <w:rPr>
          <w:rFonts w:ascii="Times New Roman" w:hAnsi="Times New Roman" w:cs="Times New Roman"/>
          <w:b/>
          <w:sz w:val="28"/>
          <w:szCs w:val="28"/>
        </w:rPr>
        <w:t>Guidelines for Selection, Appointment Renewal, and Appointment Termination of Department Chair and Institute Director</w:t>
      </w:r>
    </w:p>
    <w:p w:rsidR="00181B52" w:rsidRPr="002E25B8" w:rsidRDefault="00181B52">
      <w:pPr>
        <w:rPr>
          <w:rFonts w:ascii="Times New Roman" w:hAnsi="Times New Roman" w:cs="Times New Roman"/>
        </w:rPr>
      </w:pPr>
    </w:p>
    <w:p w:rsidR="00181B52" w:rsidRPr="002E25B8" w:rsidRDefault="00181B5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E25B8">
        <w:rPr>
          <w:rFonts w:ascii="Times New Roman" w:hAnsi="Times New Roman" w:cs="Times New Roman"/>
          <w:sz w:val="20"/>
          <w:szCs w:val="20"/>
        </w:rPr>
        <w:t>Approved by the 7</w:t>
      </w:r>
      <w:r w:rsidRPr="002E25B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E25B8">
        <w:rPr>
          <w:rFonts w:ascii="Times New Roman" w:hAnsi="Times New Roman" w:cs="Times New Roman"/>
          <w:sz w:val="20"/>
          <w:szCs w:val="20"/>
        </w:rPr>
        <w:t xml:space="preserve"> Department of Electrical Engineering General Meeting on March 6, 1989, School Year 77.</w:t>
      </w:r>
      <w:proofErr w:type="gramEnd"/>
    </w:p>
    <w:p w:rsidR="00181B52" w:rsidRPr="002E25B8" w:rsidRDefault="00181B52">
      <w:pPr>
        <w:rPr>
          <w:rFonts w:ascii="Times New Roman" w:hAnsi="Times New Roman" w:cs="Times New Roman"/>
          <w:sz w:val="20"/>
          <w:szCs w:val="20"/>
        </w:rPr>
      </w:pPr>
      <w:r w:rsidRPr="002E25B8">
        <w:rPr>
          <w:rFonts w:ascii="Times New Roman" w:hAnsi="Times New Roman" w:cs="Times New Roman"/>
          <w:sz w:val="20"/>
          <w:szCs w:val="20"/>
        </w:rPr>
        <w:t>Amended and approved by the Department of Electrical Engineering General Meeting on June 1, 2007, School Year 95.</w:t>
      </w:r>
    </w:p>
    <w:p w:rsidR="00181B52" w:rsidRPr="002E25B8" w:rsidRDefault="00181B52">
      <w:pPr>
        <w:rPr>
          <w:rFonts w:ascii="Times New Roman" w:hAnsi="Times New Roman" w:cs="Times New Roman"/>
          <w:sz w:val="20"/>
          <w:szCs w:val="20"/>
        </w:rPr>
      </w:pPr>
      <w:r w:rsidRPr="002E25B8">
        <w:rPr>
          <w:rFonts w:ascii="Times New Roman" w:hAnsi="Times New Roman" w:cs="Times New Roman"/>
          <w:sz w:val="20"/>
          <w:szCs w:val="20"/>
        </w:rPr>
        <w:t>Amended and approved by the 1</w:t>
      </w:r>
      <w:r w:rsidRPr="002E25B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2E25B8">
        <w:rPr>
          <w:rFonts w:ascii="Times New Roman" w:hAnsi="Times New Roman" w:cs="Times New Roman"/>
          <w:sz w:val="20"/>
          <w:szCs w:val="20"/>
        </w:rPr>
        <w:t xml:space="preserve"> Department of Electrical Engineering Unscheduled General Meeting on August 30, 2007, School Year 96.</w:t>
      </w:r>
    </w:p>
    <w:p w:rsidR="00181B52" w:rsidRPr="002E25B8" w:rsidRDefault="00181B52">
      <w:pPr>
        <w:rPr>
          <w:rFonts w:ascii="Times New Roman" w:hAnsi="Times New Roman" w:cs="Times New Roman"/>
          <w:sz w:val="20"/>
          <w:szCs w:val="20"/>
        </w:rPr>
      </w:pPr>
      <w:r w:rsidRPr="002E25B8">
        <w:rPr>
          <w:rFonts w:ascii="Times New Roman" w:hAnsi="Times New Roman" w:cs="Times New Roman"/>
          <w:sz w:val="20"/>
          <w:szCs w:val="20"/>
        </w:rPr>
        <w:t>Amended and approved by the Department of Electrical Engineering and Institute of Communications Engineering Joint General Meeting on March 17, 2009.</w:t>
      </w:r>
    </w:p>
    <w:p w:rsidR="00181B52" w:rsidRPr="002E25B8" w:rsidRDefault="00181B52">
      <w:pPr>
        <w:rPr>
          <w:rFonts w:ascii="Times New Roman" w:hAnsi="Times New Roman" w:cs="Times New Roman"/>
          <w:sz w:val="20"/>
          <w:szCs w:val="20"/>
        </w:rPr>
      </w:pPr>
      <w:r w:rsidRPr="002E25B8">
        <w:rPr>
          <w:rFonts w:ascii="Times New Roman" w:hAnsi="Times New Roman" w:cs="Times New Roman"/>
          <w:sz w:val="20"/>
          <w:szCs w:val="20"/>
        </w:rPr>
        <w:t>Amended and approved by the 1</w:t>
      </w:r>
      <w:r w:rsidRPr="002E25B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2E25B8">
        <w:rPr>
          <w:rFonts w:ascii="Times New Roman" w:hAnsi="Times New Roman" w:cs="Times New Roman"/>
          <w:sz w:val="20"/>
          <w:szCs w:val="20"/>
        </w:rPr>
        <w:t xml:space="preserve"> Department of Electrical Engineering and Institute of Communications Engineering Joint General Meeting on August 27, 2009, School Year 98.</w:t>
      </w:r>
    </w:p>
    <w:p w:rsidR="00181B52" w:rsidRPr="002E25B8" w:rsidRDefault="00181B52">
      <w:pPr>
        <w:rPr>
          <w:rFonts w:ascii="Times New Roman" w:hAnsi="Times New Roman" w:cs="Times New Roman"/>
        </w:rPr>
      </w:pPr>
      <w:r w:rsidRPr="002E25B8">
        <w:rPr>
          <w:rFonts w:ascii="Times New Roman" w:hAnsi="Times New Roman" w:cs="Times New Roman"/>
          <w:sz w:val="20"/>
          <w:szCs w:val="20"/>
        </w:rPr>
        <w:t>Amended and approved by the 5</w:t>
      </w:r>
      <w:r w:rsidRPr="002E25B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E25B8">
        <w:rPr>
          <w:rFonts w:ascii="Times New Roman" w:hAnsi="Times New Roman" w:cs="Times New Roman"/>
          <w:sz w:val="20"/>
          <w:szCs w:val="20"/>
        </w:rPr>
        <w:t xml:space="preserve"> Department of Electrical Engineering and Institute of Communications Engineering Joint General Meeting on January 9, 2015, School Year 103</w:t>
      </w:r>
      <w:r w:rsidRPr="002E25B8">
        <w:rPr>
          <w:rFonts w:ascii="Times New Roman" w:hAnsi="Times New Roman" w:cs="Times New Roman"/>
        </w:rPr>
        <w:t>.</w:t>
      </w:r>
    </w:p>
    <w:p w:rsidR="00181B52" w:rsidRPr="002E25B8" w:rsidRDefault="00181B52">
      <w:pPr>
        <w:rPr>
          <w:rFonts w:ascii="Times New Roman" w:hAnsi="Times New Roman" w:cs="Times New Roman"/>
        </w:rPr>
      </w:pPr>
    </w:p>
    <w:p w:rsidR="00181B52" w:rsidRPr="002E25B8" w:rsidRDefault="00181B52" w:rsidP="002E25B8">
      <w:pPr>
        <w:pStyle w:val="a3"/>
        <w:numPr>
          <w:ilvl w:val="0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2E25B8">
        <w:rPr>
          <w:rFonts w:ascii="Times New Roman" w:hAnsi="Times New Roman" w:cs="Times New Roman"/>
        </w:rPr>
        <w:t xml:space="preserve">The present guidelines </w:t>
      </w:r>
      <w:r w:rsidR="00B55D9F" w:rsidRPr="002E25B8">
        <w:rPr>
          <w:rFonts w:ascii="Times New Roman" w:hAnsi="Times New Roman" w:cs="Times New Roman"/>
        </w:rPr>
        <w:t xml:space="preserve">are issued in accordance with Article III of National Sun </w:t>
      </w:r>
      <w:proofErr w:type="spellStart"/>
      <w:r w:rsidR="00B55D9F" w:rsidRPr="002E25B8">
        <w:rPr>
          <w:rFonts w:ascii="Times New Roman" w:hAnsi="Times New Roman" w:cs="Times New Roman"/>
        </w:rPr>
        <w:t>Yat-sen</w:t>
      </w:r>
      <w:proofErr w:type="spellEnd"/>
      <w:r w:rsidR="00B55D9F" w:rsidRPr="002E25B8">
        <w:rPr>
          <w:rFonts w:ascii="Times New Roman" w:hAnsi="Times New Roman" w:cs="Times New Roman"/>
        </w:rPr>
        <w:t xml:space="preserve"> University’s “Guidelines for Selection, Appointment Renewal, and Appointment Termination of All Leveled Academic Heads.”</w:t>
      </w:r>
    </w:p>
    <w:p w:rsidR="00B55D9F" w:rsidRPr="002E25B8" w:rsidRDefault="00B55D9F" w:rsidP="002E25B8">
      <w:pPr>
        <w:pStyle w:val="a3"/>
        <w:numPr>
          <w:ilvl w:val="0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2E25B8">
        <w:rPr>
          <w:rFonts w:ascii="Times New Roman" w:hAnsi="Times New Roman" w:cs="Times New Roman"/>
        </w:rPr>
        <w:t>Apart from appointment renewal of a chair of the Department of Electrical Engineering (hereinafter referred to as “the Department”) being processed in accordance with Article II</w:t>
      </w:r>
      <w:r w:rsidR="00F869A9">
        <w:rPr>
          <w:rFonts w:ascii="Times New Roman" w:hAnsi="Times New Roman" w:cs="Times New Roman"/>
        </w:rPr>
        <w:t xml:space="preserve">I of the present guidelines, a </w:t>
      </w:r>
      <w:r w:rsidR="00F869A9">
        <w:rPr>
          <w:rFonts w:ascii="Times New Roman" w:hAnsi="Times New Roman" w:cs="Times New Roman" w:hint="eastAsia"/>
        </w:rPr>
        <w:t>D</w:t>
      </w:r>
      <w:r w:rsidRPr="002E25B8">
        <w:rPr>
          <w:rFonts w:ascii="Times New Roman" w:hAnsi="Times New Roman" w:cs="Times New Roman"/>
        </w:rPr>
        <w:t xml:space="preserve">epartment chair shall be generated by the following procedures five months before an office term ends or within three months of </w:t>
      </w:r>
      <w:r w:rsidR="00F869A9">
        <w:rPr>
          <w:rFonts w:ascii="Times New Roman" w:hAnsi="Times New Roman" w:cs="Times New Roman" w:hint="eastAsia"/>
        </w:rPr>
        <w:t xml:space="preserve">a </w:t>
      </w:r>
      <w:r w:rsidRPr="002E25B8">
        <w:rPr>
          <w:rFonts w:ascii="Times New Roman" w:hAnsi="Times New Roman" w:cs="Times New Roman"/>
        </w:rPr>
        <w:t>position vacancy:</w:t>
      </w:r>
    </w:p>
    <w:p w:rsidR="00B55D9F" w:rsidRPr="002E25B8" w:rsidRDefault="00B55D9F" w:rsidP="002E25B8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2E25B8">
        <w:rPr>
          <w:rFonts w:ascii="Times New Roman" w:hAnsi="Times New Roman" w:cs="Times New Roman"/>
        </w:rPr>
        <w:t xml:space="preserve">Five months prior to the end of an office term or within three months of position vacancy due to a specific reason, five selection committee members </w:t>
      </w:r>
      <w:r w:rsidR="00461218" w:rsidRPr="002E25B8">
        <w:rPr>
          <w:rFonts w:ascii="Times New Roman" w:hAnsi="Times New Roman" w:cs="Times New Roman"/>
        </w:rPr>
        <w:t xml:space="preserve">of full-time faculty members academically ranked above assistance professors of the Department and the Institute of Communications Engineering (hereinafter referred to as “the Institute”) </w:t>
      </w:r>
      <w:r w:rsidRPr="002E25B8">
        <w:rPr>
          <w:rFonts w:ascii="Times New Roman" w:hAnsi="Times New Roman" w:cs="Times New Roman"/>
        </w:rPr>
        <w:t xml:space="preserve">shall be elected by </w:t>
      </w:r>
      <w:r w:rsidR="00461218" w:rsidRPr="002E25B8">
        <w:rPr>
          <w:rFonts w:ascii="Times New Roman" w:hAnsi="Times New Roman" w:cs="Times New Roman"/>
        </w:rPr>
        <w:t xml:space="preserve">all </w:t>
      </w:r>
      <w:r w:rsidRPr="002E25B8">
        <w:rPr>
          <w:rFonts w:ascii="Times New Roman" w:hAnsi="Times New Roman" w:cs="Times New Roman"/>
        </w:rPr>
        <w:t xml:space="preserve">full-time </w:t>
      </w:r>
      <w:r w:rsidR="00461218" w:rsidRPr="002E25B8">
        <w:rPr>
          <w:rFonts w:ascii="Times New Roman" w:hAnsi="Times New Roman" w:cs="Times New Roman"/>
        </w:rPr>
        <w:t xml:space="preserve">department and institute </w:t>
      </w:r>
      <w:r w:rsidRPr="002E25B8">
        <w:rPr>
          <w:rFonts w:ascii="Times New Roman" w:hAnsi="Times New Roman" w:cs="Times New Roman"/>
        </w:rPr>
        <w:t xml:space="preserve">faculty members </w:t>
      </w:r>
      <w:r w:rsidR="00461218" w:rsidRPr="002E25B8">
        <w:rPr>
          <w:rFonts w:ascii="Times New Roman" w:hAnsi="Times New Roman" w:cs="Times New Roman"/>
        </w:rPr>
        <w:t xml:space="preserve">academically ranked as lecturers and above with anonymous collective votes to form a Department chair and Institute director selection committee. Of the committee </w:t>
      </w:r>
      <w:r w:rsidR="00F869A9">
        <w:rPr>
          <w:rFonts w:ascii="Times New Roman" w:hAnsi="Times New Roman" w:cs="Times New Roman"/>
        </w:rPr>
        <w:t>members, at least two shall be</w:t>
      </w:r>
      <w:r w:rsidR="00461218" w:rsidRPr="002E25B8">
        <w:rPr>
          <w:rFonts w:ascii="Times New Roman" w:hAnsi="Times New Roman" w:cs="Times New Roman"/>
        </w:rPr>
        <w:t xml:space="preserve"> professors.</w:t>
      </w:r>
    </w:p>
    <w:p w:rsidR="00461218" w:rsidRPr="002E25B8" w:rsidRDefault="00461218" w:rsidP="002E25B8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2E25B8">
        <w:rPr>
          <w:rFonts w:ascii="Times New Roman" w:hAnsi="Times New Roman" w:cs="Times New Roman"/>
        </w:rPr>
        <w:t xml:space="preserve">One member of the Department chair and Institute director selection committee shall be elected among all </w:t>
      </w:r>
      <w:r w:rsidR="00F869A9">
        <w:rPr>
          <w:rFonts w:ascii="Times New Roman" w:hAnsi="Times New Roman" w:cs="Times New Roman" w:hint="eastAsia"/>
        </w:rPr>
        <w:t xml:space="preserve">committee </w:t>
      </w:r>
      <w:r w:rsidRPr="002E25B8">
        <w:rPr>
          <w:rFonts w:ascii="Times New Roman" w:hAnsi="Times New Roman" w:cs="Times New Roman"/>
        </w:rPr>
        <w:t xml:space="preserve">members to serve as a convener who </w:t>
      </w:r>
      <w:r w:rsidR="00F869A9">
        <w:rPr>
          <w:rFonts w:ascii="Times New Roman" w:hAnsi="Times New Roman" w:cs="Times New Roman" w:hint="eastAsia"/>
        </w:rPr>
        <w:t>organizes</w:t>
      </w:r>
      <w:r w:rsidRPr="002E25B8">
        <w:rPr>
          <w:rFonts w:ascii="Times New Roman" w:hAnsi="Times New Roman" w:cs="Times New Roman"/>
        </w:rPr>
        <w:t xml:space="preserve"> committee meetings for processing selection, voting, and relevant matters.</w:t>
      </w:r>
    </w:p>
    <w:p w:rsidR="00461218" w:rsidRPr="002E25B8" w:rsidRDefault="008613D1" w:rsidP="002E25B8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2E25B8">
        <w:rPr>
          <w:rFonts w:ascii="Times New Roman" w:hAnsi="Times New Roman" w:cs="Times New Roman"/>
        </w:rPr>
        <w:t>Candidates of the Department chair may be recommended by the selection committee, faculty members of the Institute, or by self-nomination. Apart f</w:t>
      </w:r>
      <w:r w:rsidR="009A2B94" w:rsidRPr="002E25B8">
        <w:rPr>
          <w:rFonts w:ascii="Times New Roman" w:hAnsi="Times New Roman" w:cs="Times New Roman"/>
        </w:rPr>
        <w:t>rom qualifying</w:t>
      </w:r>
      <w:r w:rsidRPr="002E25B8">
        <w:rPr>
          <w:rFonts w:ascii="Times New Roman" w:hAnsi="Times New Roman" w:cs="Times New Roman"/>
        </w:rPr>
        <w:t xml:space="preserve"> as a </w:t>
      </w:r>
      <w:r w:rsidRPr="002E25B8">
        <w:rPr>
          <w:rFonts w:ascii="Times New Roman" w:hAnsi="Times New Roman" w:cs="Times New Roman"/>
        </w:rPr>
        <w:lastRenderedPageBreak/>
        <w:t xml:space="preserve">professor, a candidate shall have participated in relevant research project and published academic works in respective academic fields. </w:t>
      </w:r>
      <w:r w:rsidR="009A2B94" w:rsidRPr="002E25B8">
        <w:rPr>
          <w:rFonts w:ascii="Times New Roman" w:hAnsi="Times New Roman" w:cs="Times New Roman"/>
        </w:rPr>
        <w:t>The selection committee shall choose one to three professors that are recommended; and the committee convener shall hold a Department and Institute joint general meeting to process a consent vote of candidates.</w:t>
      </w:r>
    </w:p>
    <w:p w:rsidR="009A2B94" w:rsidRPr="002E25B8" w:rsidRDefault="009A2B94" w:rsidP="002E25B8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2E25B8">
        <w:rPr>
          <w:rFonts w:ascii="Times New Roman" w:hAnsi="Times New Roman" w:cs="Times New Roman"/>
        </w:rPr>
        <w:t>The aforementioned consent vote may only commence when two-thirds or more full-time faculty members academically ranked lecturers and above attend. The voting is carried out by collecting anonymous collective votes. Voters must vote in person.</w:t>
      </w:r>
    </w:p>
    <w:p w:rsidR="009A2B94" w:rsidRPr="002E25B8" w:rsidRDefault="009A2B94" w:rsidP="002E25B8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2E25B8">
        <w:rPr>
          <w:rFonts w:ascii="Times New Roman" w:hAnsi="Times New Roman" w:cs="Times New Roman"/>
        </w:rPr>
        <w:t xml:space="preserve">Candidates who receive consent votes from a half or more of all voters shall be reported to the college dean, who shall further forward the candidates to the president </w:t>
      </w:r>
      <w:r w:rsidR="00531AE8" w:rsidRPr="002E25B8">
        <w:rPr>
          <w:rFonts w:ascii="Times New Roman" w:hAnsi="Times New Roman" w:cs="Times New Roman"/>
        </w:rPr>
        <w:t xml:space="preserve">to select and appoint </w:t>
      </w:r>
      <w:r w:rsidR="00F869A9" w:rsidRPr="002E25B8">
        <w:rPr>
          <w:rFonts w:ascii="Times New Roman" w:hAnsi="Times New Roman" w:cs="Times New Roman"/>
        </w:rPr>
        <w:t>one candidate</w:t>
      </w:r>
      <w:r w:rsidR="00F869A9" w:rsidRPr="002E25B8">
        <w:rPr>
          <w:rFonts w:ascii="Times New Roman" w:hAnsi="Times New Roman" w:cs="Times New Roman"/>
        </w:rPr>
        <w:t xml:space="preserve"> </w:t>
      </w:r>
      <w:r w:rsidR="00531AE8" w:rsidRPr="002E25B8">
        <w:rPr>
          <w:rFonts w:ascii="Times New Roman" w:hAnsi="Times New Roman" w:cs="Times New Roman"/>
        </w:rPr>
        <w:t>as the Department chair</w:t>
      </w:r>
      <w:r w:rsidRPr="002E25B8">
        <w:rPr>
          <w:rFonts w:ascii="Times New Roman" w:hAnsi="Times New Roman" w:cs="Times New Roman"/>
        </w:rPr>
        <w:t xml:space="preserve">. </w:t>
      </w:r>
      <w:r w:rsidR="00531AE8" w:rsidRPr="002E25B8">
        <w:rPr>
          <w:rFonts w:ascii="Times New Roman" w:hAnsi="Times New Roman" w:cs="Times New Roman"/>
        </w:rPr>
        <w:t xml:space="preserve">If no candidate receives the majority votes, the selection committee shall re-process </w:t>
      </w:r>
      <w:r w:rsidR="00F869A9">
        <w:rPr>
          <w:rFonts w:ascii="Times New Roman" w:hAnsi="Times New Roman" w:cs="Times New Roman" w:hint="eastAsia"/>
        </w:rPr>
        <w:t xml:space="preserve">the </w:t>
      </w:r>
      <w:r w:rsidR="00531AE8" w:rsidRPr="002E25B8">
        <w:rPr>
          <w:rFonts w:ascii="Times New Roman" w:hAnsi="Times New Roman" w:cs="Times New Roman"/>
        </w:rPr>
        <w:t xml:space="preserve">selection in accordance with </w:t>
      </w:r>
      <w:r w:rsidR="00F869A9">
        <w:rPr>
          <w:rFonts w:ascii="Times New Roman" w:hAnsi="Times New Roman" w:cs="Times New Roman" w:hint="eastAsia"/>
        </w:rPr>
        <w:t xml:space="preserve">the </w:t>
      </w:r>
      <w:r w:rsidR="00531AE8" w:rsidRPr="002E25B8">
        <w:rPr>
          <w:rFonts w:ascii="Times New Roman" w:hAnsi="Times New Roman" w:cs="Times New Roman"/>
        </w:rPr>
        <w:t xml:space="preserve">provisions described in Paragraph C and D of Article II. If still no candidate receives the majority votes, the selection committee may report the two candidates receiving the most votes to the college </w:t>
      </w:r>
      <w:r w:rsidR="00F869A9">
        <w:rPr>
          <w:rFonts w:ascii="Times New Roman" w:hAnsi="Times New Roman" w:cs="Times New Roman" w:hint="eastAsia"/>
        </w:rPr>
        <w:t>dean</w:t>
      </w:r>
      <w:r w:rsidR="00531AE8" w:rsidRPr="002E25B8">
        <w:rPr>
          <w:rFonts w:ascii="Times New Roman" w:hAnsi="Times New Roman" w:cs="Times New Roman"/>
        </w:rPr>
        <w:t xml:space="preserve">, who shall further forward the candidates to the president to select and appoint </w:t>
      </w:r>
      <w:r w:rsidR="00F869A9" w:rsidRPr="002E25B8">
        <w:rPr>
          <w:rFonts w:ascii="Times New Roman" w:hAnsi="Times New Roman" w:cs="Times New Roman"/>
        </w:rPr>
        <w:t>one</w:t>
      </w:r>
      <w:r w:rsidR="00F869A9" w:rsidRPr="002E25B8">
        <w:rPr>
          <w:rFonts w:ascii="Times New Roman" w:hAnsi="Times New Roman" w:cs="Times New Roman"/>
        </w:rPr>
        <w:t xml:space="preserve"> </w:t>
      </w:r>
      <w:r w:rsidR="00F869A9">
        <w:rPr>
          <w:rFonts w:ascii="Times New Roman" w:hAnsi="Times New Roman" w:cs="Times New Roman"/>
        </w:rPr>
        <w:t xml:space="preserve">as the Department </w:t>
      </w:r>
      <w:r w:rsidR="00F869A9">
        <w:rPr>
          <w:rFonts w:ascii="Times New Roman" w:hAnsi="Times New Roman" w:cs="Times New Roman" w:hint="eastAsia"/>
        </w:rPr>
        <w:t>c</w:t>
      </w:r>
      <w:r w:rsidR="00531AE8" w:rsidRPr="002E25B8">
        <w:rPr>
          <w:rFonts w:ascii="Times New Roman" w:hAnsi="Times New Roman" w:cs="Times New Roman"/>
        </w:rPr>
        <w:t>hair.</w:t>
      </w:r>
    </w:p>
    <w:p w:rsidR="00531AE8" w:rsidRPr="002E25B8" w:rsidRDefault="00531AE8" w:rsidP="002E25B8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2E25B8">
        <w:rPr>
          <w:rFonts w:ascii="Times New Roman" w:hAnsi="Times New Roman" w:cs="Times New Roman"/>
        </w:rPr>
        <w:t>A newly appointed Department chair shall simultaneously serves as the Institute director before making a recommendation for director candidate.</w:t>
      </w:r>
    </w:p>
    <w:p w:rsidR="00531AE8" w:rsidRPr="002E25B8" w:rsidRDefault="00531AE8" w:rsidP="002E25B8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2E25B8">
        <w:rPr>
          <w:rFonts w:ascii="Times New Roman" w:hAnsi="Times New Roman" w:cs="Times New Roman"/>
        </w:rPr>
        <w:t>A newly appointed Department chair may recommend one candidate within a suitable timeframe to assume the Institute director and concurrently a vice chair of the Department once the candidate is approved by the president via administrative procedures.</w:t>
      </w:r>
    </w:p>
    <w:p w:rsidR="00531AE8" w:rsidRPr="002E25B8" w:rsidRDefault="00531AE8" w:rsidP="002E25B8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2E25B8">
        <w:rPr>
          <w:rFonts w:ascii="Times New Roman" w:hAnsi="Times New Roman" w:cs="Times New Roman"/>
        </w:rPr>
        <w:t>The term of office for an Institute director who concurrently serves as a vice chair of the Department is the same as that of the Department chair.</w:t>
      </w:r>
      <w:r w:rsidR="007D0B0D" w:rsidRPr="002E25B8">
        <w:rPr>
          <w:rFonts w:ascii="Times New Roman" w:hAnsi="Times New Roman" w:cs="Times New Roman"/>
        </w:rPr>
        <w:t xml:space="preserve"> During an office term, the Department chair may request the president to terminate the director appointment in accordance with “National Sun </w:t>
      </w:r>
      <w:proofErr w:type="spellStart"/>
      <w:r w:rsidR="007D0B0D" w:rsidRPr="002E25B8">
        <w:rPr>
          <w:rFonts w:ascii="Times New Roman" w:hAnsi="Times New Roman" w:cs="Times New Roman"/>
        </w:rPr>
        <w:t>Yat-sen</w:t>
      </w:r>
      <w:proofErr w:type="spellEnd"/>
      <w:r w:rsidR="007D0B0D" w:rsidRPr="002E25B8">
        <w:rPr>
          <w:rFonts w:ascii="Times New Roman" w:hAnsi="Times New Roman" w:cs="Times New Roman"/>
        </w:rPr>
        <w:t xml:space="preserve"> University Guidelines for Selection, Appointment Renewal, and Appointment Termination of All Level Academic Heads” due to a </w:t>
      </w:r>
      <w:r w:rsidR="004269DE">
        <w:rPr>
          <w:rFonts w:ascii="Times New Roman" w:hAnsi="Times New Roman" w:cs="Times New Roman" w:hint="eastAsia"/>
        </w:rPr>
        <w:t>significant</w:t>
      </w:r>
      <w:r w:rsidR="007D0B0D" w:rsidRPr="002E25B8">
        <w:rPr>
          <w:rFonts w:ascii="Times New Roman" w:hAnsi="Times New Roman" w:cs="Times New Roman"/>
        </w:rPr>
        <w:t xml:space="preserve"> incidence or according to operation of department and institute affairs.</w:t>
      </w:r>
    </w:p>
    <w:p w:rsidR="007D0B0D" w:rsidRPr="002E25B8" w:rsidRDefault="007D0B0D" w:rsidP="002E25B8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2E25B8">
        <w:rPr>
          <w:rFonts w:ascii="Times New Roman" w:hAnsi="Times New Roman" w:cs="Times New Roman"/>
        </w:rPr>
        <w:t xml:space="preserve">Once an Institute director and concurrent Department vice chair appointment </w:t>
      </w:r>
      <w:proofErr w:type="gramStart"/>
      <w:r w:rsidRPr="002E25B8">
        <w:rPr>
          <w:rFonts w:ascii="Times New Roman" w:hAnsi="Times New Roman" w:cs="Times New Roman"/>
        </w:rPr>
        <w:t>has</w:t>
      </w:r>
      <w:proofErr w:type="gramEnd"/>
      <w:r w:rsidRPr="002E25B8">
        <w:rPr>
          <w:rFonts w:ascii="Times New Roman" w:hAnsi="Times New Roman" w:cs="Times New Roman"/>
        </w:rPr>
        <w:t xml:space="preserve"> been terminated, the Department chair may submit </w:t>
      </w:r>
      <w:r w:rsidR="002E25B8" w:rsidRPr="002E25B8">
        <w:rPr>
          <w:rFonts w:ascii="Times New Roman" w:hAnsi="Times New Roman" w:cs="Times New Roman"/>
        </w:rPr>
        <w:t>a new</w:t>
      </w:r>
      <w:r w:rsidRPr="002E25B8">
        <w:rPr>
          <w:rFonts w:ascii="Times New Roman" w:hAnsi="Times New Roman" w:cs="Times New Roman"/>
        </w:rPr>
        <w:t xml:space="preserve"> </w:t>
      </w:r>
      <w:r w:rsidR="004269DE">
        <w:rPr>
          <w:rFonts w:ascii="Times New Roman" w:hAnsi="Times New Roman" w:cs="Times New Roman" w:hint="eastAsia"/>
        </w:rPr>
        <w:t>recommendation</w:t>
      </w:r>
      <w:bookmarkStart w:id="0" w:name="_GoBack"/>
      <w:bookmarkEnd w:id="0"/>
      <w:r w:rsidR="002E25B8" w:rsidRPr="002E25B8">
        <w:rPr>
          <w:rFonts w:ascii="Times New Roman" w:hAnsi="Times New Roman" w:cs="Times New Roman"/>
        </w:rPr>
        <w:t xml:space="preserve"> of c</w:t>
      </w:r>
      <w:r w:rsidRPr="002E25B8">
        <w:rPr>
          <w:rFonts w:ascii="Times New Roman" w:hAnsi="Times New Roman" w:cs="Times New Roman"/>
        </w:rPr>
        <w:t xml:space="preserve">andidate </w:t>
      </w:r>
      <w:r w:rsidR="002E25B8" w:rsidRPr="002E25B8">
        <w:rPr>
          <w:rFonts w:ascii="Times New Roman" w:hAnsi="Times New Roman" w:cs="Times New Roman"/>
        </w:rPr>
        <w:t>in accordance with Paragraph G of Article II of the present guidelines.</w:t>
      </w:r>
    </w:p>
    <w:p w:rsidR="002E25B8" w:rsidRPr="002E25B8" w:rsidRDefault="002E25B8" w:rsidP="002E25B8">
      <w:pPr>
        <w:pStyle w:val="a3"/>
        <w:numPr>
          <w:ilvl w:val="0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2E25B8">
        <w:rPr>
          <w:rFonts w:ascii="Times New Roman" w:hAnsi="Times New Roman" w:cs="Times New Roman"/>
        </w:rPr>
        <w:t>An appointment renewal of Department chair at the end of an office term or appointment termination due to a significant reason shall be processed in accordance with the university’s “Guidelines for Selection, Appointment Renewal, and Appointment Termination of All Level Academic Heads.”</w:t>
      </w:r>
    </w:p>
    <w:p w:rsidR="002E25B8" w:rsidRPr="002E25B8" w:rsidRDefault="002E25B8" w:rsidP="002E25B8">
      <w:pPr>
        <w:pStyle w:val="a3"/>
        <w:numPr>
          <w:ilvl w:val="0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2E25B8">
        <w:rPr>
          <w:rFonts w:ascii="Times New Roman" w:hAnsi="Times New Roman" w:cs="Times New Roman"/>
        </w:rPr>
        <w:t>Matters unaddressed by the present guidelines shall be processed in accordance with the university’s “Guidelines for Selection, Appointment Renewal, and Appointment Termination of All Level Academic Heads.”</w:t>
      </w:r>
    </w:p>
    <w:p w:rsidR="002E25B8" w:rsidRPr="002E25B8" w:rsidRDefault="002E25B8" w:rsidP="002E25B8">
      <w:pPr>
        <w:pStyle w:val="a3"/>
        <w:numPr>
          <w:ilvl w:val="0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2E25B8">
        <w:rPr>
          <w:rFonts w:ascii="Times New Roman" w:hAnsi="Times New Roman" w:cs="Times New Roman"/>
        </w:rPr>
        <w:lastRenderedPageBreak/>
        <w:t>The present guidelines shall be implemented following approvals of joint Department and Institute general meetings as well as the authorization of th</w:t>
      </w:r>
      <w:r w:rsidR="00882570">
        <w:rPr>
          <w:rFonts w:ascii="Times New Roman" w:hAnsi="Times New Roman" w:cs="Times New Roman"/>
        </w:rPr>
        <w:t>e president. The same procedure</w:t>
      </w:r>
      <w:r w:rsidRPr="002E25B8">
        <w:rPr>
          <w:rFonts w:ascii="Times New Roman" w:hAnsi="Times New Roman" w:cs="Times New Roman"/>
        </w:rPr>
        <w:t xml:space="preserve"> shall be carried out when amendments are to be made.</w:t>
      </w:r>
    </w:p>
    <w:sectPr w:rsidR="002E25B8" w:rsidRPr="002E25B8" w:rsidSect="00181B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9BB"/>
    <w:multiLevelType w:val="hybridMultilevel"/>
    <w:tmpl w:val="DB34D66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52"/>
    <w:rsid w:val="00181B52"/>
    <w:rsid w:val="001E4E4C"/>
    <w:rsid w:val="002E25B8"/>
    <w:rsid w:val="004269DE"/>
    <w:rsid w:val="00461218"/>
    <w:rsid w:val="00531AE8"/>
    <w:rsid w:val="007D0B0D"/>
    <w:rsid w:val="008613D1"/>
    <w:rsid w:val="00882570"/>
    <w:rsid w:val="009A2B94"/>
    <w:rsid w:val="00B55D9F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5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867</Words>
  <Characters>4948</Characters>
  <Application>Microsoft Office Word</Application>
  <DocSecurity>0</DocSecurity>
  <Lines>41</Lines>
  <Paragraphs>11</Paragraphs>
  <ScaleCrop>false</ScaleCrop>
  <Company>Microsoft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4</cp:revision>
  <dcterms:created xsi:type="dcterms:W3CDTF">2015-10-02T00:10:00Z</dcterms:created>
  <dcterms:modified xsi:type="dcterms:W3CDTF">2015-10-06T08:15:00Z</dcterms:modified>
</cp:coreProperties>
</file>